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Uzdevums: Sistēmas darbības scenāriju izstrāde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Izvēlies informācijas sistēmu, ar kuru tu pats saskāries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pēdējās 7 dienās</w:t>
      </w:r>
      <w:r w:rsidDel="00000000" w:rsidR="00000000" w:rsidRPr="00000000">
        <w:rPr>
          <w:sz w:val="24"/>
          <w:szCs w:val="24"/>
          <w:rtl w:val="0"/>
        </w:rPr>
        <w:t xml:space="preserve">. Piemēram: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veikala pašapkalpošanās kase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Steam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Epic Games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sporta zāles ieeja vai abonements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Wolt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Bolt Food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online kazino vai likmes platforma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Twitch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YouTube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Spotify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360" w:lineRule="auto"/>
        <w:ind w:left="720" w:hanging="360"/>
        <w:rPr>
          <w:sz w:val="24"/>
          <w:szCs w:val="24"/>
        </w:rPr>
      </w:pPr>
      <w:bookmarkStart w:colFirst="0" w:colLast="0" w:name="_heading=h.yr4enhusswvb" w:id="0"/>
      <w:bookmarkEnd w:id="0"/>
      <w:r w:rsidDel="00000000" w:rsidR="00000000" w:rsidRPr="00000000">
        <w:rPr>
          <w:sz w:val="24"/>
          <w:szCs w:val="24"/>
          <w:rtl w:val="0"/>
        </w:rPr>
        <w:t xml:space="preserve">jebkas cits, ko tu faktiski izmanto</w:t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Ja nevari izvēlēties - padomā, ko tu darīji vakar.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daļa  Salauz un salabo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Zemāk ir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nepilnīgs un daļēji nepareizs</w:t>
      </w:r>
      <w:r w:rsidDel="00000000" w:rsidR="00000000" w:rsidRPr="00000000">
        <w:rPr>
          <w:sz w:val="24"/>
          <w:szCs w:val="24"/>
          <w:rtl w:val="0"/>
        </w:rPr>
        <w:t xml:space="preserve"> scenārijs. Tavs uzdevums: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atrast vismaz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problēmas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uzrakstīt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labotu versiju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īsi paskaidrot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kāpēc</w:t>
      </w:r>
      <w:r w:rsidDel="00000000" w:rsidR="00000000" w:rsidRPr="00000000">
        <w:rPr>
          <w:sz w:val="24"/>
          <w:szCs w:val="24"/>
          <w:rtl w:val="0"/>
        </w:rPr>
        <w:t xml:space="preserve"> katrs solis ir vajadzīgs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Dots scenārijs: "Lietotājs piesakās sistēmā"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Lietotājs atver lapu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Sistēma parāda sākumlapu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Lietotājs ievada paroli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Sistēma ļauj iekšā</w:t>
      </w:r>
    </w:p>
    <w:p w:rsidR="00000000" w:rsidDel="00000000" w:rsidP="00000000" w:rsidRDefault="00000000" w:rsidRPr="00000000" w14:paraId="00000016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Kas šeit trūkst? Kas ir nepareizi? Kā sistēma zina, kurš lietotājs tas ir?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line="240" w:lineRule="auto"/>
        <w:rPr>
          <w:color w:val="0000ff"/>
          <w:sz w:val="22"/>
          <w:szCs w:val="22"/>
        </w:rPr>
      </w:pPr>
      <w:bookmarkStart w:colFirst="0" w:colLast="0" w:name="_heading=h.vd4pqc77n1h9" w:id="1"/>
      <w:bookmarkEnd w:id="1"/>
      <w:r w:rsidDel="00000000" w:rsidR="00000000" w:rsidRPr="00000000">
        <w:rPr>
          <w:color w:val="0000ff"/>
          <w:sz w:val="22"/>
          <w:szCs w:val="22"/>
          <w:rtl w:val="0"/>
        </w:rPr>
        <w:t xml:space="preserve">Atrastās problēmas (vismaz 2):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Trūkst lietotāja identifikatora:</w:t>
      </w: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 Scenārijā ir minēta tikai parole. Bez e-pasta, tālruņa numura vai lietotājvārda sistēma nezina, kuram kontam šī parole pieder.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Trūkst drošības/pārbaudes soļa: Scenārijs pieņem, ka parole vienmēr ir pareiza. Reālajā dzīvē sistēmai ir jāpārbauda dati un jāparedz gadījums, ja tie ir kļūdaini.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Nav apstiprinājuma par veiksmīgu pieteikšanos: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Pēc "laišanas iekšā" lietotājam būtu jāredz personalizēts saturs (piemēram, piegādes adrese).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pacing w:line="240" w:lineRule="auto"/>
        <w:rPr>
          <w:color w:val="0000ff"/>
          <w:sz w:val="22"/>
          <w:szCs w:val="22"/>
        </w:rPr>
      </w:pPr>
      <w:bookmarkStart w:colFirst="0" w:colLast="0" w:name="_heading=h.83m2tflo4ttf" w:id="2"/>
      <w:bookmarkEnd w:id="2"/>
      <w:r w:rsidDel="00000000" w:rsidR="00000000" w:rsidRPr="00000000">
        <w:rPr>
          <w:color w:val="0000ff"/>
          <w:sz w:val="22"/>
          <w:szCs w:val="22"/>
          <w:rtl w:val="0"/>
        </w:rPr>
        <w:t xml:space="preserve">Labotā versija (Wolt piemērs):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Lietotājs atver Wolt lietotni vai mājaslapu.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Šis ir sākumpunkts, kas aktivizē saskarni.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Lietotājs ievada savu e-pasta adresi.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0000ff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Tas ir nepieciešams, lai identificētu konkrēto lietotāju datubāzē.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Sistēma nosūta unikālu pieteikšanās kodu uz lietotāja e-pastu.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Wolt bieži izmanto "passwordless" metodi drošībai, lai pārliecinātos, ka lietotājam ir piekļuve e-pastam.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Lietotājs ievada saņemto kodu sistēmā.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Šis ir lietotāja darbības solis, kas apstiprina viņa identitāti.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Sistēma verificē kodu un salīdzina to ar nosūtīto.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Kritiskais solis, kurā sistēma veic loģisko pārbaudi pirms piekļuves došanas.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Sistēma autorizē lietotāju un parāda galveno ekrānu ar pieejamajiem restorāniem.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240" w:before="0" w:beforeAutospacing="0" w:line="240" w:lineRule="auto"/>
        <w:ind w:left="1440" w:hanging="360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Scenārija noslēgums – lietotājs ir sasniedzis mērķi un var sākt izmantot pakalpojumu.</w:t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2. daļa Raksti savus scenārijus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Uzraksti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vismaz 5 scenārijus</w:t>
      </w:r>
      <w:r w:rsidDel="00000000" w:rsidR="00000000" w:rsidRPr="00000000">
        <w:rPr>
          <w:sz w:val="24"/>
          <w:szCs w:val="24"/>
          <w:rtl w:val="0"/>
        </w:rPr>
        <w:t xml:space="preserve"> savai izvēlētajai sistēmai. Katram jāsatur:</w:t>
      </w:r>
    </w:p>
    <w:tbl>
      <w:tblPr>
        <w:tblStyle w:val="Table1"/>
        <w:tblW w:w="67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3"/>
        <w:gridCol w:w="1846"/>
        <w:gridCol w:w="1805"/>
        <w:gridCol w:w="2470"/>
        <w:tblGridChange w:id="0">
          <w:tblGrid>
            <w:gridCol w:w="673"/>
            <w:gridCol w:w="1846"/>
            <w:gridCol w:w="1805"/>
            <w:gridCol w:w="24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Solis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Ko dara lietotājs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Ko dara sistēma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Kāpēc šis solis eksistē?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39">
      <w:pPr>
        <w:spacing w:after="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240" w:line="240" w:lineRule="auto"/>
        <w:rPr>
          <w:color w:val="0000ff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1. Scenārijs: Ēdiena meklēšana un filtrēšana</w:t>
      </w:r>
      <w:r w:rsidDel="00000000" w:rsidR="00000000" w:rsidRPr="00000000">
        <w:rPr>
          <w:rtl w:val="0"/>
        </w:rPr>
      </w:r>
    </w:p>
    <w:tbl>
      <w:tblPr>
        <w:tblStyle w:val="Table2"/>
        <w:tblW w:w="67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73"/>
        <w:gridCol w:w="1846"/>
        <w:gridCol w:w="1805"/>
        <w:gridCol w:w="2470"/>
        <w:tblGridChange w:id="0">
          <w:tblGrid>
            <w:gridCol w:w="673"/>
            <w:gridCol w:w="1846"/>
            <w:gridCol w:w="1805"/>
            <w:gridCol w:w="24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Solis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Ko dara lietotājs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Ko dara sistēma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Kāpēc šis solis eksistē?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3F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40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Lietotājs meklēšanas joslā ieraksta "Burgers".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41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Sistēma reāllaikā atlasa restorānus, kuru ēdienkartē ir burgeri.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Lai sašaurinātu piedāvājumu atbilstoši lietotāja vēlmēm.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43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44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Lietotājs nospiež filtru "Bezmaksas piegāde".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45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Sistēma pārkārto sarakstu, atstājot tikai tos restorānus ar 0.00€ piegādi.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Lai palīdzētu lietotājam ietaupīt un atrast izdevīgāko darījumu.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47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48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Lietotājs izvēlas pirmo restorānu sarakstā.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49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Sistēma atver restorāna digitālo ēdienkarti.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Lai pārietu no meklēšanas uz konkrētu produktu izvēli.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before="240" w:line="240" w:lineRule="auto"/>
        <w:rPr>
          <w:color w:val="0000ff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2. Scenārijs: Preces pievienošana grozam</w:t>
      </w:r>
      <w:r w:rsidDel="00000000" w:rsidR="00000000" w:rsidRPr="00000000">
        <w:rPr>
          <w:rtl w:val="0"/>
        </w:rPr>
      </w:r>
    </w:p>
    <w:tbl>
      <w:tblPr>
        <w:tblStyle w:val="Table3"/>
        <w:tblW w:w="67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73"/>
        <w:gridCol w:w="1846"/>
        <w:gridCol w:w="1805"/>
        <w:gridCol w:w="2470"/>
        <w:tblGridChange w:id="0">
          <w:tblGrid>
            <w:gridCol w:w="673"/>
            <w:gridCol w:w="1846"/>
            <w:gridCol w:w="1805"/>
            <w:gridCol w:w="24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Solis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Ko dara lietotājs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Ko dara sistēma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Kāpēc šis solis eksistē?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50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51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Lietotājs nospiež uz izvēlētā ēdiena attēla.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52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Sistēma atver logu ar papildiespējām (mērces, piedevas).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Lai lietotājs varētu personalizēt savu pasūtījumu.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54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55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Lietotājs atzīmē vēlamās mērces un spiež "Pievienot".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56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Sistēma aprēķina jauno cenu un pievieno preci virtuālajam grozam.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Lai saglabātu izvēli un atjaunotu kopējo rēķina summu.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58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59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Lietotājs nospiež uz groza ikonas.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5A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Sistēma parāda visu izvēlēto preču sarakstu un kopsummu.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Lai lietotājs varētu pārbaudīt groza saturu pirms maksāšanas.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before="240" w:line="240" w:lineRule="auto"/>
        <w:rPr>
          <w:color w:val="0000ff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3. Scenārijs: Apmaksas veikšana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67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73"/>
        <w:gridCol w:w="1846"/>
        <w:gridCol w:w="1805"/>
        <w:gridCol w:w="2470"/>
        <w:tblGridChange w:id="0">
          <w:tblGrid>
            <w:gridCol w:w="673"/>
            <w:gridCol w:w="1846"/>
            <w:gridCol w:w="1805"/>
            <w:gridCol w:w="24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Solis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Ko dara lietotājs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Ko dara sistēma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Kāpēc šis solis eksistē?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Lietotājs nospiež pogu "Doties uz apmaksu".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Sistēma pieprasa noteikt vēlamo norēķinu veidu (piem. karte vai Apple Pay).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Lai identificētu finanšu avotu transakcijas veikšanai.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Lietotājs autorizē un apstiprina maksājumu.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Sistēma veic līdzekļu rezervāciju un nodod pasūtījumu izpildei restorānam.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Lai nodrošinātu finanšu segumu un iniciētu pakalpojuma sniegšanu.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Lietotājs saņem sistēmas apstiprinājumu par pasūtījuma pieņemšanu.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Sistēma vizualizē prognozēto piegādes laika atskaiti.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Lai apstiprinātu procesa sekmīgu uzsākšanu un informētu lietotāju.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before="240" w:line="240" w:lineRule="auto"/>
        <w:rPr>
          <w:color w:val="0000ff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4. Scenārijs: Pasūtījuma izsekošana</w:t>
      </w:r>
      <w:r w:rsidDel="00000000" w:rsidR="00000000" w:rsidRPr="00000000">
        <w:rPr>
          <w:rtl w:val="0"/>
        </w:rPr>
      </w:r>
    </w:p>
    <w:tbl>
      <w:tblPr>
        <w:tblStyle w:val="Table5"/>
        <w:tblW w:w="67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73"/>
        <w:gridCol w:w="1846"/>
        <w:gridCol w:w="1805"/>
        <w:gridCol w:w="2470"/>
        <w:tblGridChange w:id="0">
          <w:tblGrid>
            <w:gridCol w:w="673"/>
            <w:gridCol w:w="1846"/>
            <w:gridCol w:w="1805"/>
            <w:gridCol w:w="24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Solis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Ko dara lietotājs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Ko dara sistēma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Kāpēc šis solis eksistē?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74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75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Lietotājs atver pasūtījuma statusa logu.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76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Sistēma kartē rāda kurjera atrašanās vietu reāllaikā.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Lai lietotājs zinātu, cik tālu ir viņa ēdiens.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78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79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Lietotājs gaida pie durvīm.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7A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Sistēma nosūta paziņojumu: "Kurjers tūlīt būs klāt!".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Lai sagatavotu lietotāju sūtījuma saņemšanai.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7C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7D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Lietotājs paņem sūtījumu.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7E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Sistēma pabeidz aktīvo pasūtījumu un piedāvā novērtēt pieredzi.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Lai iegūtu atgriezenisko saiti un noslēgtu procesu.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before="240" w:line="240" w:lineRule="auto"/>
        <w:rPr/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5. Scenārijs (KĻŪDAS SITUĀCIJA): Maksājums noraidīts</w:t>
      </w:r>
      <w:r w:rsidDel="00000000" w:rsidR="00000000" w:rsidRPr="00000000">
        <w:rPr>
          <w:rtl w:val="0"/>
        </w:rPr>
      </w:r>
    </w:p>
    <w:tbl>
      <w:tblPr>
        <w:tblStyle w:val="Table6"/>
        <w:tblW w:w="67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73"/>
        <w:gridCol w:w="1846"/>
        <w:gridCol w:w="1805"/>
        <w:gridCol w:w="2470"/>
        <w:tblGridChange w:id="0">
          <w:tblGrid>
            <w:gridCol w:w="673"/>
            <w:gridCol w:w="1846"/>
            <w:gridCol w:w="1805"/>
            <w:gridCol w:w="24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Solis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Ko dara lietotājs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Ko dara sistēma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Kāpēc šis solis eksistē?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Lietotājs mēģina apstiprināt pasūtījuma apmaksu ar bankas karti.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Sistēma pieprasa autorizāciju bankā, bet saņem atteikumu: "Nepietiekami līdzekļi".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Lai pārliecinātos par lietotāja finanšu segumu konkrētajam darījumam.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Lietotājs saņem informatīvu paziņojumu par neveiksmīgu transakciju.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Sistēma bloķē pasūtījuma pabeigšanu, tomēr saglabā preces lietotāja grozā.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Lai aizsargātu pakalpojumu sniedzēja intereses un ļautu lietotājam mēģināt vēlreiz.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Lietotājs izvēlas alternatīvu maksājumu karti no sava saraksta.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Sistēma iniciē atkārtotu transakcijas mēģinājumu, izmantojot jauno metodi.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Lai nodrošinātu iespēju sekmīgi noslēgt iepirkšanās procesu pēc kļūdas.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Vismaz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vienam</w:t>
      </w:r>
      <w:r w:rsidDel="00000000" w:rsidR="00000000" w:rsidRPr="00000000">
        <w:rPr>
          <w:sz w:val="24"/>
          <w:szCs w:val="24"/>
          <w:rtl w:val="0"/>
        </w:rPr>
        <w:t xml:space="preserve"> no scenārijiem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obligāti</w:t>
      </w:r>
      <w:r w:rsidDel="00000000" w:rsidR="00000000" w:rsidRPr="00000000">
        <w:rPr>
          <w:sz w:val="24"/>
          <w:szCs w:val="24"/>
          <w:rtl w:val="0"/>
        </w:rPr>
        <w:t xml:space="preserve"> jābūt kļūdas situācijai - kas notiek, ja kaut kas noiet greizi?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(Nepareiza parole, maksājums neiziet, spēle sabrūk utt.)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Kas vēlas - var iet dziļāk un detalizētāk. Jo precīzāk aprakstīts, jo vieglāk būs vēlāk zīmēt diagrammas un rakstīt kodu.</w:t>
      </w:r>
    </w:p>
    <w:p w:rsidR="00000000" w:rsidDel="00000000" w:rsidP="00000000" w:rsidRDefault="00000000" w:rsidRPr="00000000" w14:paraId="0000009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daļa Zīmē draw.io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Uzzīmē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visus savus scenārijus</w:t>
      </w:r>
      <w:r w:rsidDel="00000000" w:rsidR="00000000" w:rsidRPr="00000000">
        <w:rPr>
          <w:sz w:val="24"/>
          <w:szCs w:val="24"/>
          <w:rtl w:val="0"/>
        </w:rPr>
        <w:t xml:space="preserve"> kā shēmas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draw.io</w:t>
      </w:r>
      <w:r w:rsidDel="00000000" w:rsidR="00000000" w:rsidRPr="00000000">
        <w:rPr>
          <w:sz w:val="24"/>
          <w:szCs w:val="24"/>
          <w:rtl w:val="0"/>
        </w:rPr>
        <w:t xml:space="preserve"> rīkā - katru scenāriju kā atsevišķu shēmu. Nav jābūt skaistam un nav jābūt "pareizi" - zīmē tā, kā tu saproti. Vēlāk apskatīsim kopā, kā to zīmē.</w:t>
      </w:r>
    </w:p>
    <w:p w:rsidR="00000000" w:rsidDel="00000000" w:rsidP="00000000" w:rsidRDefault="00000000" w:rsidRPr="00000000" w14:paraId="0000009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rr4qwzQ3fR1IpkAoUecp8f71A==">CgMxLjAyDmgueXI0ZW5odXNzd3ZiMg5oLnZkNHBxYzc3bjFoOTIOaC44M20ydGZsbzR0dGY4AHIhMXJNUFVMeDR6UzhjaHdFLVRWRTBMODhBSEkwdG5MdjRX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